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0A28" w14:textId="1AD04519" w:rsidR="00B62F24" w:rsidRPr="00B62F24" w:rsidRDefault="00B62F24" w:rsidP="00B62F24">
      <w:pPr>
        <w:spacing w:line="288" w:lineRule="auto"/>
        <w:rPr>
          <w:rFonts w:asciiTheme="minorHAnsi" w:hAnsiTheme="minorHAnsi" w:cstheme="minorHAnsi"/>
          <w:b/>
          <w:sz w:val="36"/>
          <w:szCs w:val="36"/>
        </w:rPr>
      </w:pPr>
      <w:bookmarkStart w:id="0" w:name="_Hlk63960061"/>
      <w:r w:rsidRPr="00B62F24">
        <w:rPr>
          <w:rFonts w:asciiTheme="minorHAnsi" w:hAnsiTheme="minorHAnsi" w:cstheme="minorHAnsi"/>
          <w:b/>
          <w:sz w:val="36"/>
          <w:szCs w:val="36"/>
        </w:rPr>
        <w:t xml:space="preserve">HOUSING </w:t>
      </w:r>
      <w:r>
        <w:rPr>
          <w:rFonts w:asciiTheme="minorHAnsi" w:hAnsiTheme="minorHAnsi" w:cstheme="minorHAnsi"/>
          <w:b/>
          <w:sz w:val="36"/>
          <w:szCs w:val="36"/>
        </w:rPr>
        <w:t xml:space="preserve">MANAGEMENT </w:t>
      </w:r>
      <w:r w:rsidRPr="00B62F24">
        <w:rPr>
          <w:rFonts w:asciiTheme="minorHAnsi" w:hAnsiTheme="minorHAnsi" w:cstheme="minorHAnsi"/>
          <w:b/>
          <w:sz w:val="36"/>
          <w:szCs w:val="36"/>
        </w:rPr>
        <w:t xml:space="preserve">SUPPORT WORKER </w:t>
      </w:r>
    </w:p>
    <w:p w14:paraId="695DDD10" w14:textId="7373B9DA" w:rsidR="00B62F24" w:rsidRPr="00B62F24" w:rsidRDefault="00B62F24" w:rsidP="005D2DE9">
      <w:pPr>
        <w:spacing w:after="120" w:line="264" w:lineRule="auto"/>
        <w:rPr>
          <w:rFonts w:asciiTheme="minorHAnsi" w:hAnsiTheme="minorHAnsi" w:cstheme="minorHAnsi"/>
          <w:b/>
          <w:sz w:val="28"/>
          <w:szCs w:val="28"/>
        </w:rPr>
      </w:pPr>
      <w:r w:rsidRPr="00B62F24">
        <w:rPr>
          <w:rFonts w:asciiTheme="minorHAnsi" w:hAnsiTheme="minorHAnsi" w:cstheme="minorHAnsi"/>
          <w:b/>
          <w:sz w:val="28"/>
          <w:szCs w:val="28"/>
        </w:rPr>
        <w:t xml:space="preserve">JOB DESCRIPTION </w:t>
      </w:r>
    </w:p>
    <w:p w14:paraId="5423799C" w14:textId="77777777" w:rsidR="00940D42" w:rsidRPr="00B62F24" w:rsidRDefault="00940D42" w:rsidP="00940D42">
      <w:pPr>
        <w:spacing w:after="120" w:line="264" w:lineRule="auto"/>
        <w:rPr>
          <w:rFonts w:asciiTheme="minorHAnsi" w:hAnsiTheme="minorHAnsi" w:cstheme="minorHAnsi"/>
          <w:b/>
          <w:sz w:val="24"/>
          <w:szCs w:val="24"/>
        </w:rPr>
      </w:pPr>
      <w:r w:rsidRPr="00B62F24">
        <w:rPr>
          <w:rFonts w:asciiTheme="minorHAnsi" w:hAnsiTheme="minorHAnsi" w:cstheme="minorHAnsi"/>
          <w:b/>
          <w:sz w:val="24"/>
          <w:szCs w:val="24"/>
          <w:u w:val="single"/>
        </w:rPr>
        <w:t>Purpose of role</w:t>
      </w:r>
      <w:r w:rsidRPr="00B62F2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FD2BC3" w14:textId="77777777" w:rsidR="00940D42" w:rsidRDefault="00940D42" w:rsidP="00940D42">
      <w:pPr>
        <w:pStyle w:val="ListParagraph"/>
        <w:numPr>
          <w:ilvl w:val="0"/>
          <w:numId w:val="3"/>
        </w:numPr>
        <w:spacing w:after="120" w:line="264" w:lineRule="auto"/>
        <w:ind w:left="426" w:hanging="426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To provide support to tenants with complex issues, ensuring the Co-op responds quickly and effectively, especially where the issues are impacting on neighbours.  </w:t>
      </w:r>
    </w:p>
    <w:p w14:paraId="5E84CCBA" w14:textId="27AEE333" w:rsidR="00940D42" w:rsidRDefault="00940D42" w:rsidP="00940D42">
      <w:pPr>
        <w:pStyle w:val="ListParagraph"/>
        <w:numPr>
          <w:ilvl w:val="0"/>
          <w:numId w:val="3"/>
        </w:numPr>
        <w:spacing w:after="120" w:line="264" w:lineRule="auto"/>
        <w:ind w:left="426" w:hanging="426"/>
        <w:rPr>
          <w:rFonts w:eastAsia="Times New Roman" w:cstheme="minorHAnsi"/>
          <w:sz w:val="24"/>
          <w:szCs w:val="24"/>
          <w:lang w:eastAsia="en-GB"/>
        </w:rPr>
      </w:pPr>
      <w:r w:rsidRPr="00B62F24">
        <w:rPr>
          <w:rFonts w:eastAsia="Times New Roman" w:cstheme="minorHAnsi"/>
          <w:sz w:val="24"/>
          <w:szCs w:val="24"/>
          <w:lang w:eastAsia="en-GB"/>
        </w:rPr>
        <w:t xml:space="preserve">To </w:t>
      </w:r>
      <w:r>
        <w:rPr>
          <w:rFonts w:eastAsia="Times New Roman" w:cstheme="minorHAnsi"/>
          <w:sz w:val="24"/>
          <w:szCs w:val="24"/>
          <w:lang w:eastAsia="en-GB"/>
        </w:rPr>
        <w:t xml:space="preserve">represent the Co-op on issues relating to the communal spaces at William Blake House, ensuring the Co-op works effectively with residents and the other two managing co-ops to address issues quickly and </w:t>
      </w:r>
      <w:r w:rsidRPr="00B62F24">
        <w:rPr>
          <w:rFonts w:eastAsia="Times New Roman" w:cstheme="minorHAnsi"/>
          <w:sz w:val="24"/>
          <w:szCs w:val="24"/>
          <w:lang w:eastAsia="en-GB"/>
        </w:rPr>
        <w:t>prevent</w:t>
      </w:r>
      <w:r>
        <w:rPr>
          <w:rFonts w:eastAsia="Times New Roman" w:cstheme="minorHAnsi"/>
          <w:sz w:val="24"/>
          <w:szCs w:val="24"/>
          <w:lang w:eastAsia="en-GB"/>
        </w:rPr>
        <w:t>s issues</w:t>
      </w:r>
      <w:r w:rsidRPr="00B62F24">
        <w:rPr>
          <w:rFonts w:eastAsia="Times New Roman" w:cstheme="minorHAnsi"/>
          <w:sz w:val="24"/>
          <w:szCs w:val="24"/>
          <w:lang w:eastAsia="en-GB"/>
        </w:rPr>
        <w:t xml:space="preserve"> from arising in the future</w:t>
      </w:r>
      <w:r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11525151" w14:textId="68515EFF" w:rsidR="00B62F24" w:rsidRDefault="00B62F24" w:rsidP="005D2DE9">
      <w:pPr>
        <w:spacing w:after="120" w:line="264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2F24">
        <w:rPr>
          <w:rFonts w:asciiTheme="minorHAnsi" w:hAnsiTheme="minorHAnsi" w:cstheme="minorHAnsi"/>
          <w:b/>
          <w:sz w:val="24"/>
          <w:szCs w:val="24"/>
          <w:u w:val="single"/>
        </w:rPr>
        <w:t xml:space="preserve">Background </w:t>
      </w:r>
    </w:p>
    <w:p w14:paraId="557108E5" w14:textId="4D1F2149" w:rsidR="00CB7E9D" w:rsidRDefault="00CB7E9D" w:rsidP="005D2DE9">
      <w:pPr>
        <w:spacing w:after="120" w:line="264" w:lineRule="auto"/>
        <w:rPr>
          <w:rFonts w:asciiTheme="minorHAnsi" w:hAnsiTheme="minorHAnsi" w:cstheme="minorHAnsi"/>
          <w:sz w:val="24"/>
          <w:szCs w:val="24"/>
        </w:rPr>
      </w:pPr>
      <w:r w:rsidRPr="00CB7E9D">
        <w:rPr>
          <w:rFonts w:asciiTheme="minorHAnsi" w:hAnsiTheme="minorHAnsi" w:cstheme="minorHAnsi"/>
          <w:sz w:val="24"/>
          <w:szCs w:val="24"/>
        </w:rPr>
        <w:t xml:space="preserve">ABC Southwark is a housing co-op </w:t>
      </w:r>
      <w:r w:rsidR="00BC0C32" w:rsidRPr="00CB7E9D">
        <w:rPr>
          <w:rFonts w:asciiTheme="minorHAnsi" w:hAnsiTheme="minorHAnsi" w:cstheme="minorHAnsi"/>
          <w:sz w:val="24"/>
          <w:szCs w:val="24"/>
        </w:rPr>
        <w:t xml:space="preserve">managing </w:t>
      </w:r>
      <w:r w:rsidR="00BC0C32">
        <w:rPr>
          <w:rFonts w:asciiTheme="minorHAnsi" w:hAnsiTheme="minorHAnsi" w:cstheme="minorHAnsi"/>
          <w:sz w:val="24"/>
          <w:szCs w:val="24"/>
        </w:rPr>
        <w:t>43</w:t>
      </w:r>
      <w:r w:rsidR="00A53454">
        <w:rPr>
          <w:rFonts w:asciiTheme="minorHAnsi" w:hAnsiTheme="minorHAnsi" w:cstheme="minorHAnsi"/>
          <w:sz w:val="24"/>
          <w:szCs w:val="24"/>
        </w:rPr>
        <w:t xml:space="preserve"> </w:t>
      </w:r>
      <w:r w:rsidRPr="00CB7E9D">
        <w:rPr>
          <w:rFonts w:asciiTheme="minorHAnsi" w:hAnsiTheme="minorHAnsi" w:cstheme="minorHAnsi"/>
          <w:sz w:val="24"/>
          <w:szCs w:val="24"/>
        </w:rPr>
        <w:t xml:space="preserve">properties in south-east London on behalf of </w:t>
      </w:r>
      <w:hyperlink r:id="rId7" w:history="1">
        <w:r w:rsidRPr="00CB7E9D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Hexagon Housing Association</w:t>
        </w:r>
      </w:hyperlink>
      <w:r w:rsidRPr="00CB7E9D">
        <w:rPr>
          <w:rFonts w:asciiTheme="minorHAnsi" w:hAnsiTheme="minorHAnsi" w:cstheme="minorHAnsi"/>
          <w:sz w:val="24"/>
          <w:szCs w:val="24"/>
        </w:rPr>
        <w:t xml:space="preserve"> and </w:t>
      </w:r>
      <w:hyperlink r:id="rId8" w:history="1">
        <w:r w:rsidRPr="00CB7E9D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Optivo</w:t>
        </w:r>
      </w:hyperlink>
      <w:r w:rsidRPr="00CB7E9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Our properties are almost entirely permanent. Most are street level, but we also manage one third of William Blake House, a </w:t>
      </w:r>
      <w:r w:rsidRPr="00CB7E9D">
        <w:rPr>
          <w:rFonts w:asciiTheme="minorHAnsi" w:hAnsiTheme="minorHAnsi" w:cstheme="minorHAnsi"/>
          <w:sz w:val="24"/>
          <w:szCs w:val="24"/>
        </w:rPr>
        <w:t>scheme of 3</w:t>
      </w:r>
      <w:r w:rsidR="00A53454">
        <w:rPr>
          <w:rFonts w:asciiTheme="minorHAnsi" w:hAnsiTheme="minorHAnsi" w:cstheme="minorHAnsi"/>
          <w:sz w:val="24"/>
          <w:szCs w:val="24"/>
        </w:rPr>
        <w:t>4</w:t>
      </w:r>
      <w:r w:rsidRPr="00CB7E9D">
        <w:rPr>
          <w:rFonts w:asciiTheme="minorHAnsi" w:hAnsiTheme="minorHAnsi" w:cstheme="minorHAnsi"/>
          <w:sz w:val="24"/>
          <w:szCs w:val="24"/>
        </w:rPr>
        <w:t xml:space="preserve"> flats around an enclosed courtyard in Peckham. </w:t>
      </w:r>
      <w:r>
        <w:rPr>
          <w:rFonts w:asciiTheme="minorHAnsi" w:hAnsiTheme="minorHAnsi" w:cstheme="minorHAnsi"/>
          <w:sz w:val="24"/>
          <w:szCs w:val="24"/>
        </w:rPr>
        <w:t xml:space="preserve">The Co-op is managed by its members, and </w:t>
      </w:r>
      <w:r w:rsidRPr="00CB7E9D">
        <w:rPr>
          <w:rFonts w:asciiTheme="minorHAnsi" w:hAnsiTheme="minorHAnsi" w:cstheme="minorHAnsi"/>
          <w:sz w:val="24"/>
          <w:szCs w:val="24"/>
        </w:rPr>
        <w:t xml:space="preserve">a worker is employed </w:t>
      </w:r>
      <w:r w:rsidR="005D2DE9">
        <w:rPr>
          <w:rFonts w:asciiTheme="minorHAnsi" w:hAnsiTheme="minorHAnsi" w:cstheme="minorHAnsi"/>
          <w:sz w:val="24"/>
          <w:szCs w:val="24"/>
        </w:rPr>
        <w:t xml:space="preserve">(2 days per week) </w:t>
      </w:r>
      <w:r w:rsidRPr="00CB7E9D">
        <w:rPr>
          <w:rFonts w:asciiTheme="minorHAnsi" w:hAnsiTheme="minorHAnsi" w:cstheme="minorHAnsi"/>
          <w:sz w:val="24"/>
          <w:szCs w:val="24"/>
        </w:rPr>
        <w:t xml:space="preserve">to carry out day-to-day administration and </w:t>
      </w:r>
      <w:r>
        <w:rPr>
          <w:rFonts w:asciiTheme="minorHAnsi" w:hAnsiTheme="minorHAnsi" w:cstheme="minorHAnsi"/>
          <w:sz w:val="24"/>
          <w:szCs w:val="24"/>
        </w:rPr>
        <w:t xml:space="preserve">act as </w:t>
      </w:r>
      <w:r w:rsidRPr="00CB7E9D">
        <w:rPr>
          <w:rFonts w:asciiTheme="minorHAnsi" w:hAnsiTheme="minorHAnsi" w:cstheme="minorHAnsi"/>
          <w:sz w:val="24"/>
          <w:szCs w:val="24"/>
        </w:rPr>
        <w:t>central point of contact.</w:t>
      </w:r>
    </w:p>
    <w:p w14:paraId="5E45A477" w14:textId="07C35821" w:rsidR="00CB7E9D" w:rsidRPr="00CB7E9D" w:rsidRDefault="00CB7E9D" w:rsidP="005D2DE9">
      <w:pPr>
        <w:spacing w:after="120"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are now seeking to appoint additional paid resource to support tenants where there are complex issues such as anti-social behaviour, family issues, or entrenched rent arrears.  This resource will also support action relating to the communal spaces at William Blake House. </w:t>
      </w:r>
      <w:r w:rsidR="00CF4604">
        <w:rPr>
          <w:rFonts w:asciiTheme="minorHAnsi" w:hAnsiTheme="minorHAnsi" w:cstheme="minorHAnsi"/>
          <w:sz w:val="24"/>
          <w:szCs w:val="24"/>
        </w:rPr>
        <w:t xml:space="preserve">We want to improve our response </w:t>
      </w:r>
      <w:r w:rsidR="005D2DE9">
        <w:rPr>
          <w:rFonts w:asciiTheme="minorHAnsi" w:hAnsiTheme="minorHAnsi" w:cstheme="minorHAnsi"/>
          <w:sz w:val="24"/>
          <w:szCs w:val="24"/>
        </w:rPr>
        <w:t xml:space="preserve">and the support we offer, recognising that there are instances where voluntary action by co-op members is not enough, and ensuring that the Co-op is fulfilling its duties as a landlord. </w:t>
      </w:r>
    </w:p>
    <w:p w14:paraId="2CFD67AA" w14:textId="14F37E4C" w:rsidR="00B62F24" w:rsidRPr="00B62F24" w:rsidRDefault="00B62F24" w:rsidP="005D2DE9">
      <w:pPr>
        <w:spacing w:after="120" w:line="264" w:lineRule="auto"/>
        <w:rPr>
          <w:rFonts w:asciiTheme="minorHAnsi" w:hAnsiTheme="minorHAnsi" w:cstheme="minorHAnsi"/>
          <w:b/>
          <w:sz w:val="24"/>
          <w:szCs w:val="24"/>
        </w:rPr>
      </w:pPr>
      <w:r w:rsidRPr="00B62F24">
        <w:rPr>
          <w:rFonts w:asciiTheme="minorHAnsi" w:hAnsiTheme="minorHAnsi" w:cstheme="minorHAnsi"/>
          <w:b/>
          <w:sz w:val="24"/>
          <w:szCs w:val="24"/>
          <w:u w:val="single"/>
        </w:rPr>
        <w:t>Tasks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1984"/>
        <w:gridCol w:w="6237"/>
      </w:tblGrid>
      <w:tr w:rsidR="008A00BE" w14:paraId="4DF9445F" w14:textId="77777777" w:rsidTr="005D2DE9">
        <w:tc>
          <w:tcPr>
            <w:tcW w:w="1413" w:type="dxa"/>
          </w:tcPr>
          <w:p w14:paraId="10BF1FCD" w14:textId="241A0186" w:rsidR="008A00BE" w:rsidRPr="008A00BE" w:rsidRDefault="008A00BE" w:rsidP="005D2DE9">
            <w:pPr>
              <w:spacing w:after="120" w:line="264" w:lineRule="auto"/>
              <w:rPr>
                <w:b/>
                <w:bCs/>
                <w:sz w:val="24"/>
                <w:szCs w:val="24"/>
              </w:rPr>
            </w:pPr>
            <w:r w:rsidRPr="008A00BE">
              <w:rPr>
                <w:b/>
                <w:bCs/>
                <w:sz w:val="24"/>
                <w:szCs w:val="24"/>
              </w:rPr>
              <w:t xml:space="preserve">Issue </w:t>
            </w:r>
          </w:p>
        </w:tc>
        <w:tc>
          <w:tcPr>
            <w:tcW w:w="1984" w:type="dxa"/>
          </w:tcPr>
          <w:p w14:paraId="657C2BBF" w14:textId="6669C0E0" w:rsidR="008A00BE" w:rsidRPr="008A00BE" w:rsidRDefault="008A00BE" w:rsidP="005D2DE9">
            <w:pPr>
              <w:spacing w:after="120" w:line="264" w:lineRule="auto"/>
              <w:rPr>
                <w:b/>
                <w:bCs/>
                <w:sz w:val="24"/>
                <w:szCs w:val="24"/>
              </w:rPr>
            </w:pPr>
            <w:r w:rsidRPr="008A00BE">
              <w:rPr>
                <w:b/>
                <w:bCs/>
                <w:sz w:val="24"/>
                <w:szCs w:val="24"/>
              </w:rPr>
              <w:t xml:space="preserve">Co-op Sub-Group </w:t>
            </w:r>
          </w:p>
        </w:tc>
        <w:tc>
          <w:tcPr>
            <w:tcW w:w="6237" w:type="dxa"/>
          </w:tcPr>
          <w:p w14:paraId="0F33B6D2" w14:textId="38310982" w:rsidR="008A00BE" w:rsidRPr="008A00BE" w:rsidRDefault="008A00BE" w:rsidP="005D2DE9">
            <w:pPr>
              <w:spacing w:after="120" w:line="264" w:lineRule="auto"/>
              <w:rPr>
                <w:b/>
                <w:bCs/>
                <w:sz w:val="24"/>
                <w:szCs w:val="24"/>
              </w:rPr>
            </w:pPr>
            <w:r w:rsidRPr="008A00BE">
              <w:rPr>
                <w:b/>
                <w:bCs/>
                <w:sz w:val="24"/>
                <w:szCs w:val="24"/>
              </w:rPr>
              <w:t xml:space="preserve">Housing Management Worker </w:t>
            </w:r>
          </w:p>
        </w:tc>
      </w:tr>
      <w:tr w:rsidR="008A00BE" w14:paraId="13A8F890" w14:textId="77777777" w:rsidTr="005D2DE9">
        <w:tc>
          <w:tcPr>
            <w:tcW w:w="1413" w:type="dxa"/>
          </w:tcPr>
          <w:p w14:paraId="4EE6FC92" w14:textId="77777777" w:rsidR="008A00BE" w:rsidRPr="008A00BE" w:rsidRDefault="008A00BE" w:rsidP="005D2DE9">
            <w:pPr>
              <w:spacing w:after="120" w:line="264" w:lineRule="auto"/>
              <w:rPr>
                <w:sz w:val="24"/>
                <w:szCs w:val="24"/>
              </w:rPr>
            </w:pPr>
            <w:r w:rsidRPr="008A00BE">
              <w:rPr>
                <w:sz w:val="24"/>
                <w:szCs w:val="24"/>
              </w:rPr>
              <w:t xml:space="preserve">Anti-social behaviour </w:t>
            </w:r>
          </w:p>
          <w:p w14:paraId="48C76427" w14:textId="77777777" w:rsidR="008A00BE" w:rsidRDefault="008A00BE" w:rsidP="005D2DE9">
            <w:pPr>
              <w:spacing w:after="120" w:line="264" w:lineRule="auto"/>
              <w:rPr>
                <w:sz w:val="24"/>
                <w:szCs w:val="24"/>
              </w:rPr>
            </w:pPr>
            <w:r w:rsidRPr="008A00BE">
              <w:rPr>
                <w:sz w:val="24"/>
                <w:szCs w:val="24"/>
              </w:rPr>
              <w:t>Neighbour disputes</w:t>
            </w:r>
          </w:p>
          <w:p w14:paraId="5081B628" w14:textId="72D1D41B" w:rsidR="008A00BE" w:rsidRPr="008A00BE" w:rsidRDefault="008A00BE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Subletting</w:t>
            </w:r>
          </w:p>
        </w:tc>
        <w:tc>
          <w:tcPr>
            <w:tcW w:w="1984" w:type="dxa"/>
          </w:tcPr>
          <w:p w14:paraId="11842D4C" w14:textId="659E8FD9" w:rsidR="008A00BE" w:rsidRPr="008A00BE" w:rsidRDefault="008A00BE" w:rsidP="005D2DE9">
            <w:pPr>
              <w:spacing w:after="120" w:line="264" w:lineRule="auto"/>
              <w:rPr>
                <w:sz w:val="24"/>
                <w:szCs w:val="24"/>
              </w:rPr>
            </w:pPr>
            <w:r w:rsidRPr="008A00BE">
              <w:rPr>
                <w:sz w:val="24"/>
                <w:szCs w:val="24"/>
              </w:rPr>
              <w:t xml:space="preserve">Membership and Allocations Group </w:t>
            </w:r>
          </w:p>
        </w:tc>
        <w:tc>
          <w:tcPr>
            <w:tcW w:w="6237" w:type="dxa"/>
          </w:tcPr>
          <w:p w14:paraId="4A2F8C20" w14:textId="0D19EAF1" w:rsidR="00402583" w:rsidRDefault="00402583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relationship and trust with tenants. </w:t>
            </w:r>
          </w:p>
          <w:p w14:paraId="4ADF5777" w14:textId="097AE1A7" w:rsidR="008A00BE" w:rsidRDefault="00402583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the M&amp;A Group to r</w:t>
            </w:r>
            <w:r w:rsidR="008A00BE">
              <w:rPr>
                <w:sz w:val="24"/>
                <w:szCs w:val="24"/>
              </w:rPr>
              <w:t xml:space="preserve">eview the set of </w:t>
            </w:r>
            <w:r w:rsidR="008A00BE" w:rsidRPr="008A00BE">
              <w:rPr>
                <w:sz w:val="24"/>
                <w:szCs w:val="24"/>
              </w:rPr>
              <w:t>standard &amp; escalating letters drawing attention to tenancy agreement</w:t>
            </w:r>
            <w:r w:rsidR="008A00BE">
              <w:rPr>
                <w:sz w:val="24"/>
                <w:szCs w:val="24"/>
              </w:rPr>
              <w:t xml:space="preserve"> requirements on these issues</w:t>
            </w:r>
            <w:r>
              <w:rPr>
                <w:sz w:val="24"/>
                <w:szCs w:val="24"/>
              </w:rPr>
              <w:t xml:space="preserve">, and ensure they are deployed in a timely manner. </w:t>
            </w:r>
          </w:p>
          <w:p w14:paraId="1B35F0FA" w14:textId="269F0778" w:rsidR="008A00BE" w:rsidRPr="008A00BE" w:rsidRDefault="008A00BE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  <w:r w:rsidRPr="008A00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monitor </w:t>
            </w:r>
            <w:r w:rsidRPr="008A00BE">
              <w:rPr>
                <w:sz w:val="24"/>
                <w:szCs w:val="24"/>
              </w:rPr>
              <w:t xml:space="preserve">behaviour contracts </w:t>
            </w:r>
            <w:r>
              <w:rPr>
                <w:sz w:val="24"/>
                <w:szCs w:val="24"/>
              </w:rPr>
              <w:t>if required</w:t>
            </w:r>
            <w:r w:rsidR="00402583">
              <w:rPr>
                <w:sz w:val="24"/>
                <w:szCs w:val="24"/>
              </w:rPr>
              <w:t>.</w:t>
            </w:r>
          </w:p>
          <w:p w14:paraId="7A496306" w14:textId="18764718" w:rsidR="00402583" w:rsidRDefault="00402583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8A00BE">
              <w:rPr>
                <w:sz w:val="24"/>
                <w:szCs w:val="24"/>
              </w:rPr>
              <w:t>anage input from external agencies (</w:t>
            </w:r>
            <w:r w:rsidR="00BC0C32">
              <w:rPr>
                <w:sz w:val="24"/>
                <w:szCs w:val="24"/>
              </w:rPr>
              <w:t>e.g.,</w:t>
            </w:r>
            <w:r>
              <w:rPr>
                <w:sz w:val="24"/>
                <w:szCs w:val="24"/>
              </w:rPr>
              <w:t xml:space="preserve"> </w:t>
            </w:r>
            <w:r w:rsidRPr="008A00BE">
              <w:rPr>
                <w:sz w:val="24"/>
                <w:szCs w:val="24"/>
              </w:rPr>
              <w:t>mediation)</w:t>
            </w:r>
            <w:r>
              <w:rPr>
                <w:sz w:val="24"/>
                <w:szCs w:val="24"/>
              </w:rPr>
              <w:t>.</w:t>
            </w:r>
          </w:p>
          <w:p w14:paraId="4BFE256B" w14:textId="14B5473E" w:rsidR="008A00BE" w:rsidRDefault="00402583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Lobby for/l</w:t>
            </w:r>
            <w:r w:rsidR="008A00BE" w:rsidRPr="008A00BE">
              <w:rPr>
                <w:sz w:val="24"/>
                <w:szCs w:val="24"/>
              </w:rPr>
              <w:t xml:space="preserve">iaise with other </w:t>
            </w:r>
            <w:r>
              <w:rPr>
                <w:sz w:val="24"/>
                <w:szCs w:val="24"/>
              </w:rPr>
              <w:t xml:space="preserve">agencies </w:t>
            </w:r>
            <w:r w:rsidR="008A00BE" w:rsidRPr="008A00BE">
              <w:rPr>
                <w:sz w:val="24"/>
                <w:szCs w:val="24"/>
              </w:rPr>
              <w:t xml:space="preserve">including </w:t>
            </w:r>
            <w:r>
              <w:rPr>
                <w:sz w:val="24"/>
                <w:szCs w:val="24"/>
              </w:rPr>
              <w:t xml:space="preserve">housing association, </w:t>
            </w:r>
            <w:r w:rsidR="008A00BE" w:rsidRPr="008A00BE">
              <w:rPr>
                <w:sz w:val="24"/>
                <w:szCs w:val="24"/>
              </w:rPr>
              <w:t>community policing</w:t>
            </w:r>
            <w:r w:rsidR="008A00BE">
              <w:rPr>
                <w:sz w:val="24"/>
                <w:szCs w:val="24"/>
              </w:rPr>
              <w:t xml:space="preserve">, social workers etc as </w:t>
            </w:r>
            <w:r>
              <w:rPr>
                <w:sz w:val="24"/>
                <w:szCs w:val="24"/>
              </w:rPr>
              <w:t xml:space="preserve">necessary to ensure tenants have the support they need. </w:t>
            </w:r>
          </w:p>
          <w:p w14:paraId="1D8BB4EF" w14:textId="46E7472F" w:rsidR="00402583" w:rsidRPr="008A00BE" w:rsidRDefault="00402583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Undertake unannounced visits (subletting).  </w:t>
            </w:r>
          </w:p>
        </w:tc>
      </w:tr>
      <w:tr w:rsidR="008A00BE" w14:paraId="0BCF5EB9" w14:textId="77777777" w:rsidTr="005D2DE9">
        <w:tc>
          <w:tcPr>
            <w:tcW w:w="1413" w:type="dxa"/>
          </w:tcPr>
          <w:p w14:paraId="54546794" w14:textId="1EE8F668" w:rsidR="008A00BE" w:rsidRPr="008A00BE" w:rsidRDefault="00402583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Rent Arrears</w:t>
            </w:r>
          </w:p>
        </w:tc>
        <w:tc>
          <w:tcPr>
            <w:tcW w:w="1984" w:type="dxa"/>
          </w:tcPr>
          <w:p w14:paraId="6E2C99D1" w14:textId="6202AD63" w:rsidR="008A00BE" w:rsidRPr="008A00BE" w:rsidRDefault="00402583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Rent Group </w:t>
            </w:r>
          </w:p>
        </w:tc>
        <w:tc>
          <w:tcPr>
            <w:tcW w:w="6237" w:type="dxa"/>
          </w:tcPr>
          <w:p w14:paraId="6266B23D" w14:textId="77777777" w:rsidR="008A00BE" w:rsidRDefault="00402583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with Rent Group to identify tenants who require additional support. </w:t>
            </w:r>
          </w:p>
          <w:p w14:paraId="1848EF82" w14:textId="2182363B" w:rsidR="00402583" w:rsidRDefault="00402583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with tenants to understand the problem and develop a plan to manage and reduce arrears. </w:t>
            </w:r>
          </w:p>
          <w:p w14:paraId="7ECA3EBA" w14:textId="3DC7BB05" w:rsidR="00402583" w:rsidRDefault="00402583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 tenants to external sources of support, </w:t>
            </w:r>
            <w:r w:rsidR="00BC0C32">
              <w:rPr>
                <w:sz w:val="24"/>
                <w:szCs w:val="24"/>
              </w:rPr>
              <w:t>e.g.,</w:t>
            </w:r>
            <w:r>
              <w:rPr>
                <w:sz w:val="24"/>
                <w:szCs w:val="24"/>
              </w:rPr>
              <w:t xml:space="preserve"> debt management services, advice agencies, Turn to Us etc. </w:t>
            </w:r>
          </w:p>
          <w:p w14:paraId="32449330" w14:textId="36101988" w:rsidR="00CF4604" w:rsidRPr="008A00BE" w:rsidRDefault="00402583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the Rent Group if further action is required</w:t>
            </w:r>
            <w:r w:rsidR="00CF4604">
              <w:rPr>
                <w:sz w:val="24"/>
                <w:szCs w:val="24"/>
              </w:rPr>
              <w:t xml:space="preserve">, and ensure that the Coop follows through on NOSPs etc. </w:t>
            </w:r>
          </w:p>
        </w:tc>
      </w:tr>
      <w:tr w:rsidR="008A00BE" w14:paraId="44F062C2" w14:textId="77777777" w:rsidTr="005D2DE9">
        <w:tc>
          <w:tcPr>
            <w:tcW w:w="1413" w:type="dxa"/>
          </w:tcPr>
          <w:p w14:paraId="2D71A138" w14:textId="5916B1BD" w:rsidR="008A00BE" w:rsidRPr="008A00BE" w:rsidRDefault="00CF4604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Communal space at William Blake House</w:t>
            </w:r>
          </w:p>
        </w:tc>
        <w:tc>
          <w:tcPr>
            <w:tcW w:w="1984" w:type="dxa"/>
          </w:tcPr>
          <w:p w14:paraId="23CF290C" w14:textId="656F6F22" w:rsidR="00CF4604" w:rsidRPr="008A00BE" w:rsidRDefault="00CF4604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Maintenance Group </w:t>
            </w:r>
          </w:p>
        </w:tc>
        <w:tc>
          <w:tcPr>
            <w:tcW w:w="6237" w:type="dxa"/>
          </w:tcPr>
          <w:p w14:paraId="154DE878" w14:textId="4BBE14C9" w:rsidR="008A00BE" w:rsidRDefault="00CF4604" w:rsidP="005D2DE9">
            <w:pPr>
              <w:spacing w:after="120" w:line="264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Liaise with the other management coops at WBH (Southbank and Three Boroughs), and the ABC worker to understand the current issues.  </w:t>
            </w:r>
            <w:r w:rsidRPr="00CF4604">
              <w:rPr>
                <w:i/>
                <w:iCs/>
                <w:sz w:val="24"/>
                <w:szCs w:val="24"/>
              </w:rPr>
              <w:t>Note that Southbank currently lead on maintenance of communal spaces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</w:p>
          <w:p w14:paraId="0AD7DEDE" w14:textId="6C32253C" w:rsidR="00CF4604" w:rsidRDefault="00CF4604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Convene/attend quarterly meetings of the co-ops to ensure that issues are being effectively addressed.</w:t>
            </w:r>
          </w:p>
          <w:p w14:paraId="07578E07" w14:textId="332CC059" w:rsidR="00CF4604" w:rsidRPr="008A00BE" w:rsidRDefault="00CF4604" w:rsidP="005D2DE9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Improve the flow of information from the Coop to its WBH tenants about action that is being taken. </w:t>
            </w:r>
          </w:p>
        </w:tc>
      </w:tr>
    </w:tbl>
    <w:p w14:paraId="596FC24C" w14:textId="77777777" w:rsidR="008A00BE" w:rsidRDefault="008A00BE" w:rsidP="005D2DE9">
      <w:pPr>
        <w:spacing w:line="264" w:lineRule="auto"/>
        <w:rPr>
          <w:rFonts w:asciiTheme="minorHAnsi" w:hAnsiTheme="minorHAnsi" w:cstheme="minorHAnsi"/>
          <w:b/>
          <w:sz w:val="24"/>
          <w:szCs w:val="24"/>
        </w:rPr>
      </w:pPr>
    </w:p>
    <w:p w14:paraId="5DA69EAA" w14:textId="77777777" w:rsidR="00B62F24" w:rsidRPr="00B62F24" w:rsidRDefault="00B62F24" w:rsidP="005D2DE9">
      <w:pPr>
        <w:spacing w:after="120" w:line="264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2F24">
        <w:rPr>
          <w:rFonts w:asciiTheme="minorHAnsi" w:hAnsiTheme="minorHAnsi" w:cstheme="minorHAnsi"/>
          <w:b/>
          <w:sz w:val="24"/>
          <w:szCs w:val="24"/>
          <w:u w:val="single"/>
        </w:rPr>
        <w:t xml:space="preserve">Key Skills/Person Spec </w:t>
      </w:r>
    </w:p>
    <w:p w14:paraId="4C00DE8A" w14:textId="546D61D1" w:rsidR="00CF4604" w:rsidRDefault="00CF4604" w:rsidP="005D2DE9">
      <w:pPr>
        <w:pStyle w:val="ListParagraph"/>
        <w:numPr>
          <w:ilvl w:val="0"/>
          <w:numId w:val="4"/>
        </w:numPr>
        <w:spacing w:after="12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 of housing management, especially relating to tenants with complex issues</w:t>
      </w:r>
    </w:p>
    <w:p w14:paraId="5C21D133" w14:textId="716980A2" w:rsidR="00B62F24" w:rsidRDefault="00B62F24" w:rsidP="005D2DE9">
      <w:pPr>
        <w:pStyle w:val="ListParagraph"/>
        <w:numPr>
          <w:ilvl w:val="0"/>
          <w:numId w:val="4"/>
        </w:numPr>
        <w:spacing w:after="120" w:line="264" w:lineRule="auto"/>
        <w:rPr>
          <w:rFonts w:cstheme="minorHAnsi"/>
          <w:sz w:val="24"/>
          <w:szCs w:val="24"/>
        </w:rPr>
      </w:pPr>
      <w:r w:rsidRPr="00B62F24">
        <w:rPr>
          <w:rFonts w:cstheme="minorHAnsi"/>
          <w:sz w:val="24"/>
          <w:szCs w:val="24"/>
        </w:rPr>
        <w:t xml:space="preserve">Experience of mediation / conflict resolution / helping people to solve problems </w:t>
      </w:r>
    </w:p>
    <w:p w14:paraId="7778B153" w14:textId="6E5D93E3" w:rsidR="00CF4604" w:rsidRPr="00B62F24" w:rsidRDefault="00CF4604" w:rsidP="005D2DE9">
      <w:pPr>
        <w:pStyle w:val="ListParagraph"/>
        <w:numPr>
          <w:ilvl w:val="0"/>
          <w:numId w:val="4"/>
        </w:numPr>
        <w:spacing w:after="12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Understanding of the range of support that can be deployed / accessed to support tenants</w:t>
      </w:r>
    </w:p>
    <w:p w14:paraId="18636B85" w14:textId="5B09C7F6" w:rsidR="00B62F24" w:rsidRPr="00B62F24" w:rsidRDefault="00B62F24" w:rsidP="005D2DE9">
      <w:pPr>
        <w:pStyle w:val="ListParagraph"/>
        <w:numPr>
          <w:ilvl w:val="0"/>
          <w:numId w:val="4"/>
        </w:numPr>
        <w:spacing w:after="120" w:line="264" w:lineRule="auto"/>
        <w:rPr>
          <w:rFonts w:cstheme="minorHAnsi"/>
          <w:sz w:val="24"/>
          <w:szCs w:val="24"/>
        </w:rPr>
      </w:pPr>
      <w:r w:rsidRPr="00B62F24">
        <w:rPr>
          <w:rFonts w:cstheme="minorHAnsi"/>
          <w:sz w:val="24"/>
          <w:szCs w:val="24"/>
        </w:rPr>
        <w:t>Experience of estate</w:t>
      </w:r>
      <w:r w:rsidR="00CF4604">
        <w:rPr>
          <w:rFonts w:cstheme="minorHAnsi"/>
          <w:sz w:val="24"/>
          <w:szCs w:val="24"/>
        </w:rPr>
        <w:t>-</w:t>
      </w:r>
      <w:r w:rsidRPr="00B62F24">
        <w:rPr>
          <w:rFonts w:cstheme="minorHAnsi"/>
          <w:sz w:val="24"/>
          <w:szCs w:val="24"/>
        </w:rPr>
        <w:t>based work with residents</w:t>
      </w:r>
    </w:p>
    <w:p w14:paraId="691264D7" w14:textId="2148FF96" w:rsidR="00B62F24" w:rsidRDefault="00B62F24" w:rsidP="005D2DE9">
      <w:pPr>
        <w:pStyle w:val="ListParagraph"/>
        <w:numPr>
          <w:ilvl w:val="0"/>
          <w:numId w:val="4"/>
        </w:numPr>
        <w:spacing w:after="120" w:line="264" w:lineRule="auto"/>
        <w:rPr>
          <w:rFonts w:cstheme="minorHAnsi"/>
          <w:sz w:val="24"/>
          <w:szCs w:val="24"/>
        </w:rPr>
      </w:pPr>
      <w:r w:rsidRPr="00B62F24">
        <w:rPr>
          <w:rFonts w:cstheme="minorHAnsi"/>
          <w:sz w:val="24"/>
          <w:szCs w:val="24"/>
        </w:rPr>
        <w:t xml:space="preserve">Able to work collaboratively and alone, prioritising and managing own time effectively </w:t>
      </w:r>
    </w:p>
    <w:p w14:paraId="0881E175" w14:textId="67A1D0AC" w:rsidR="00CF4604" w:rsidRPr="00CF4604" w:rsidRDefault="00CF4604" w:rsidP="005D2DE9">
      <w:pPr>
        <w:spacing w:after="120" w:line="264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4604">
        <w:rPr>
          <w:rFonts w:asciiTheme="minorHAnsi" w:hAnsiTheme="minorHAnsi" w:cstheme="minorHAnsi"/>
          <w:b/>
          <w:sz w:val="24"/>
          <w:szCs w:val="24"/>
          <w:u w:val="single"/>
        </w:rPr>
        <w:t>Our offer</w:t>
      </w:r>
    </w:p>
    <w:p w14:paraId="1E25BD06" w14:textId="6E34D7A4" w:rsidR="00B62F24" w:rsidRPr="005D2DE9" w:rsidRDefault="00B62F24" w:rsidP="005D2DE9">
      <w:pPr>
        <w:spacing w:after="120" w:line="288" w:lineRule="auto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 w:rsidRPr="005D2DE9">
        <w:rPr>
          <w:rFonts w:asciiTheme="minorHAnsi" w:hAnsiTheme="minorHAnsi" w:cstheme="minorHAnsi"/>
          <w:bCs/>
          <w:sz w:val="24"/>
          <w:szCs w:val="24"/>
        </w:rPr>
        <w:t xml:space="preserve">Time </w:t>
      </w:r>
      <w:r w:rsidR="00CF4604" w:rsidRPr="005D2DE9">
        <w:rPr>
          <w:rFonts w:asciiTheme="minorHAnsi" w:hAnsiTheme="minorHAnsi" w:cstheme="minorHAnsi"/>
          <w:bCs/>
          <w:sz w:val="24"/>
          <w:szCs w:val="24"/>
        </w:rPr>
        <w:t>commitment</w:t>
      </w:r>
      <w:r w:rsidRPr="005D2DE9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5D2DE9">
        <w:rPr>
          <w:rFonts w:asciiTheme="minorHAnsi" w:hAnsiTheme="minorHAnsi" w:cstheme="minorHAnsi"/>
          <w:bCs/>
          <w:sz w:val="24"/>
          <w:szCs w:val="24"/>
        </w:rPr>
        <w:tab/>
      </w:r>
      <w:r w:rsidR="005D2DE9" w:rsidRPr="005D2DE9">
        <w:rPr>
          <w:rFonts w:asciiTheme="minorHAnsi" w:hAnsiTheme="minorHAnsi" w:cstheme="minorHAnsi"/>
          <w:bCs/>
          <w:sz w:val="24"/>
          <w:szCs w:val="24"/>
        </w:rPr>
        <w:t xml:space="preserve">This is initially a </w:t>
      </w:r>
      <w:r w:rsidR="00BC0C32" w:rsidRPr="005D2DE9">
        <w:rPr>
          <w:rFonts w:asciiTheme="minorHAnsi" w:hAnsiTheme="minorHAnsi" w:cstheme="minorHAnsi"/>
          <w:bCs/>
          <w:sz w:val="24"/>
          <w:szCs w:val="24"/>
        </w:rPr>
        <w:t>12-month</w:t>
      </w:r>
      <w:r w:rsidR="005D2DE9" w:rsidRPr="005D2DE9">
        <w:rPr>
          <w:rFonts w:asciiTheme="minorHAnsi" w:hAnsiTheme="minorHAnsi" w:cstheme="minorHAnsi"/>
          <w:bCs/>
          <w:sz w:val="24"/>
          <w:szCs w:val="24"/>
        </w:rPr>
        <w:t xml:space="preserve"> post with a review the role at 3, 6 and 12 months.  </w:t>
      </w:r>
      <w:r w:rsidR="00CF4604" w:rsidRPr="005D2DE9">
        <w:rPr>
          <w:rFonts w:asciiTheme="minorHAnsi" w:hAnsiTheme="minorHAnsi" w:cstheme="minorHAnsi"/>
          <w:bCs/>
          <w:sz w:val="24"/>
          <w:szCs w:val="24"/>
        </w:rPr>
        <w:t>W</w:t>
      </w:r>
      <w:r w:rsidRPr="005D2DE9">
        <w:rPr>
          <w:rFonts w:asciiTheme="minorHAnsi" w:hAnsiTheme="minorHAnsi" w:cstheme="minorHAnsi"/>
          <w:bCs/>
          <w:sz w:val="24"/>
          <w:szCs w:val="24"/>
        </w:rPr>
        <w:t xml:space="preserve">e expect the time </w:t>
      </w:r>
      <w:r w:rsidR="00CF4604" w:rsidRPr="005D2DE9">
        <w:rPr>
          <w:rFonts w:asciiTheme="minorHAnsi" w:hAnsiTheme="minorHAnsi" w:cstheme="minorHAnsi"/>
          <w:bCs/>
          <w:sz w:val="24"/>
          <w:szCs w:val="24"/>
        </w:rPr>
        <w:t xml:space="preserve">requirement to be flexible, responding to the needs of the tenants as they arise. </w:t>
      </w:r>
    </w:p>
    <w:p w14:paraId="03244899" w14:textId="4980B4C5" w:rsidR="00B62F24" w:rsidRPr="005D2DE9" w:rsidRDefault="005D2DE9" w:rsidP="005D2DE9">
      <w:pPr>
        <w:spacing w:after="80" w:line="264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Terms: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B62F24" w:rsidRPr="005D2DE9">
        <w:rPr>
          <w:rFonts w:asciiTheme="minorHAnsi" w:hAnsiTheme="minorHAnsi" w:cstheme="minorHAnsi"/>
          <w:bCs/>
          <w:sz w:val="24"/>
          <w:szCs w:val="24"/>
        </w:rPr>
        <w:tab/>
      </w:r>
      <w:r w:rsidR="00B62F24" w:rsidRPr="005D2DE9">
        <w:rPr>
          <w:rFonts w:asciiTheme="minorHAnsi" w:hAnsiTheme="minorHAnsi" w:cstheme="minorHAnsi"/>
          <w:bCs/>
          <w:sz w:val="24"/>
          <w:szCs w:val="24"/>
        </w:rPr>
        <w:tab/>
        <w:t>£20 per hour</w:t>
      </w:r>
      <w:r>
        <w:rPr>
          <w:rFonts w:asciiTheme="minorHAnsi" w:hAnsiTheme="minorHAnsi" w:cstheme="minorHAnsi"/>
          <w:bCs/>
          <w:sz w:val="24"/>
          <w:szCs w:val="24"/>
        </w:rPr>
        <w:t>, e</w:t>
      </w:r>
      <w:r w:rsidR="00B62F24" w:rsidRPr="005D2DE9">
        <w:rPr>
          <w:rFonts w:asciiTheme="minorHAnsi" w:hAnsiTheme="minorHAnsi" w:cstheme="minorHAnsi"/>
          <w:bCs/>
          <w:sz w:val="24"/>
          <w:szCs w:val="24"/>
        </w:rPr>
        <w:t xml:space="preserve">ither </w:t>
      </w:r>
      <w:r w:rsidR="00940D42">
        <w:rPr>
          <w:rFonts w:asciiTheme="minorHAnsi" w:hAnsiTheme="minorHAnsi" w:cstheme="minorHAnsi"/>
          <w:bCs/>
          <w:sz w:val="24"/>
          <w:szCs w:val="24"/>
        </w:rPr>
        <w:t xml:space="preserve">as an employee or </w:t>
      </w:r>
      <w:r w:rsidR="00B62F24" w:rsidRPr="005D2DE9">
        <w:rPr>
          <w:rFonts w:asciiTheme="minorHAnsi" w:hAnsiTheme="minorHAnsi" w:cstheme="minorHAnsi"/>
          <w:bCs/>
          <w:sz w:val="24"/>
          <w:szCs w:val="24"/>
        </w:rPr>
        <w:t>freelance</w:t>
      </w:r>
      <w:r w:rsidR="00940D4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932E553" w14:textId="77777777" w:rsidR="00CF4604" w:rsidRPr="005D2DE9" w:rsidRDefault="00B62F24" w:rsidP="005D2DE9">
      <w:pPr>
        <w:spacing w:after="80"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5D2DE9">
        <w:rPr>
          <w:rFonts w:asciiTheme="minorHAnsi" w:hAnsiTheme="minorHAnsi" w:cstheme="minorHAnsi"/>
          <w:bCs/>
          <w:sz w:val="24"/>
          <w:szCs w:val="24"/>
        </w:rPr>
        <w:t xml:space="preserve">Liaising with: </w:t>
      </w:r>
      <w:r w:rsidR="00CF4604" w:rsidRPr="005D2DE9">
        <w:rPr>
          <w:rFonts w:asciiTheme="minorHAnsi" w:hAnsiTheme="minorHAnsi" w:cstheme="minorHAnsi"/>
          <w:bCs/>
          <w:sz w:val="24"/>
          <w:szCs w:val="24"/>
        </w:rPr>
        <w:tab/>
      </w:r>
      <w:r w:rsidR="00CF4604" w:rsidRPr="005D2DE9">
        <w:rPr>
          <w:rFonts w:asciiTheme="minorHAnsi" w:hAnsiTheme="minorHAnsi" w:cstheme="minorHAnsi"/>
          <w:bCs/>
          <w:sz w:val="24"/>
          <w:szCs w:val="24"/>
        </w:rPr>
        <w:tab/>
        <w:t xml:space="preserve">Co-op Officers </w:t>
      </w:r>
    </w:p>
    <w:p w14:paraId="4507F463" w14:textId="7AE4EDD1" w:rsidR="00B62F24" w:rsidRPr="005D2DE9" w:rsidRDefault="00CF4604" w:rsidP="005D2DE9">
      <w:pPr>
        <w:spacing w:after="80" w:line="264" w:lineRule="auto"/>
        <w:ind w:left="1440" w:firstLine="720"/>
        <w:rPr>
          <w:rFonts w:asciiTheme="minorHAnsi" w:hAnsiTheme="minorHAnsi" w:cstheme="minorHAnsi"/>
          <w:bCs/>
          <w:sz w:val="24"/>
          <w:szCs w:val="24"/>
        </w:rPr>
      </w:pPr>
      <w:r w:rsidRPr="005D2DE9">
        <w:rPr>
          <w:rFonts w:asciiTheme="minorHAnsi" w:hAnsiTheme="minorHAnsi" w:cstheme="minorHAnsi"/>
          <w:bCs/>
          <w:sz w:val="24"/>
          <w:szCs w:val="24"/>
        </w:rPr>
        <w:t>The Co-op Sub-Groups identified above</w:t>
      </w:r>
    </w:p>
    <w:p w14:paraId="3B845866" w14:textId="6091C7CD" w:rsidR="005D2DE9" w:rsidRPr="005D2DE9" w:rsidRDefault="005D2DE9" w:rsidP="005D2DE9">
      <w:pPr>
        <w:spacing w:after="80" w:line="264" w:lineRule="auto"/>
        <w:ind w:left="1440" w:firstLine="720"/>
        <w:rPr>
          <w:rFonts w:asciiTheme="minorHAnsi" w:hAnsiTheme="minorHAnsi" w:cstheme="minorHAnsi"/>
          <w:bCs/>
          <w:sz w:val="24"/>
          <w:szCs w:val="24"/>
        </w:rPr>
      </w:pPr>
      <w:r w:rsidRPr="005D2DE9">
        <w:rPr>
          <w:rFonts w:asciiTheme="minorHAnsi" w:hAnsiTheme="minorHAnsi" w:cstheme="minorHAnsi"/>
          <w:bCs/>
          <w:sz w:val="24"/>
          <w:szCs w:val="24"/>
        </w:rPr>
        <w:t xml:space="preserve">The Co-op Worker </w:t>
      </w:r>
    </w:p>
    <w:p w14:paraId="2201CA1C" w14:textId="1B1001C9" w:rsidR="00B62F24" w:rsidRDefault="005D2DE9" w:rsidP="005D2DE9">
      <w:pPr>
        <w:spacing w:after="80"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5D2DE9">
        <w:rPr>
          <w:rFonts w:asciiTheme="minorHAnsi" w:hAnsiTheme="minorHAnsi" w:cstheme="minorHAnsi"/>
          <w:bCs/>
          <w:sz w:val="24"/>
          <w:szCs w:val="24"/>
        </w:rPr>
        <w:t>Reporting to:</w:t>
      </w:r>
      <w:r w:rsidR="00B62F24" w:rsidRPr="005D2D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62F24" w:rsidRPr="005D2DE9">
        <w:rPr>
          <w:rFonts w:asciiTheme="minorHAnsi" w:hAnsiTheme="minorHAnsi" w:cstheme="minorHAnsi"/>
          <w:bCs/>
          <w:sz w:val="24"/>
          <w:szCs w:val="24"/>
        </w:rPr>
        <w:tab/>
      </w:r>
      <w:r w:rsidR="00B62F24" w:rsidRPr="00B62F24">
        <w:rPr>
          <w:rFonts w:asciiTheme="minorHAnsi" w:hAnsiTheme="minorHAnsi" w:cstheme="minorHAnsi"/>
          <w:b/>
          <w:sz w:val="24"/>
          <w:szCs w:val="24"/>
        </w:rPr>
        <w:tab/>
      </w:r>
      <w:r w:rsidR="00B62F24" w:rsidRPr="005D2DE9">
        <w:rPr>
          <w:rFonts w:asciiTheme="minorHAnsi" w:hAnsiTheme="minorHAnsi" w:cstheme="minorHAnsi"/>
          <w:bCs/>
          <w:sz w:val="24"/>
          <w:szCs w:val="24"/>
        </w:rPr>
        <w:t>Worker Support Group</w:t>
      </w:r>
    </w:p>
    <w:p w14:paraId="03356C08" w14:textId="4EF6B09C" w:rsidR="005D2DE9" w:rsidRPr="005D2DE9" w:rsidRDefault="005D2DE9" w:rsidP="005D2DE9">
      <w:pPr>
        <w:spacing w:after="120" w:line="264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To apply </w:t>
      </w:r>
    </w:p>
    <w:p w14:paraId="521EB9CF" w14:textId="21353C5D" w:rsidR="005D2DE9" w:rsidRDefault="005D2DE9" w:rsidP="005D2DE9">
      <w:pPr>
        <w:spacing w:after="80" w:line="264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Please send a CV and covering letter (no more than 2 pages of A4) to </w:t>
      </w:r>
      <w:hyperlink r:id="rId9" w:history="1">
        <w:r w:rsidRPr="002F141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Office@abchousing.co.uk</w:t>
        </w:r>
      </w:hyperlink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2597C3A" w14:textId="700CEA42" w:rsidR="00940D42" w:rsidRPr="002162AF" w:rsidRDefault="00940D42" w:rsidP="005D2DE9">
      <w:pPr>
        <w:spacing w:after="80" w:line="264" w:lineRule="auto"/>
        <w:rPr>
          <w:rFonts w:asciiTheme="minorHAnsi" w:hAnsiTheme="minorHAnsi" w:cstheme="minorHAnsi"/>
          <w:b/>
          <w:sz w:val="24"/>
          <w:szCs w:val="24"/>
        </w:rPr>
      </w:pPr>
      <w:r w:rsidRPr="002162AF">
        <w:rPr>
          <w:rFonts w:asciiTheme="minorHAnsi" w:hAnsiTheme="minorHAnsi" w:cstheme="minorHAnsi"/>
          <w:b/>
          <w:sz w:val="24"/>
          <w:szCs w:val="24"/>
        </w:rPr>
        <w:t xml:space="preserve">The closing date is </w:t>
      </w:r>
      <w:r w:rsidR="002162AF" w:rsidRPr="002162AF">
        <w:rPr>
          <w:rFonts w:asciiTheme="minorHAnsi" w:hAnsiTheme="minorHAnsi" w:cstheme="minorHAnsi"/>
          <w:b/>
          <w:sz w:val="24"/>
          <w:szCs w:val="24"/>
        </w:rPr>
        <w:t>19</w:t>
      </w:r>
      <w:r w:rsidRPr="002162AF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2162AF">
        <w:rPr>
          <w:rFonts w:asciiTheme="minorHAnsi" w:hAnsiTheme="minorHAnsi" w:cstheme="minorHAnsi"/>
          <w:b/>
          <w:sz w:val="24"/>
          <w:szCs w:val="24"/>
        </w:rPr>
        <w:t xml:space="preserve"> March 2021. </w:t>
      </w:r>
    </w:p>
    <w:p w14:paraId="4C811BB1" w14:textId="2FB503A1" w:rsidR="005D2DE9" w:rsidRPr="00B62F24" w:rsidRDefault="005D2DE9">
      <w:pPr>
        <w:spacing w:after="80" w:line="264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If you would like to know more or have any questions</w:t>
      </w:r>
      <w:r w:rsidR="00940D42">
        <w:rPr>
          <w:rFonts w:asciiTheme="minorHAnsi" w:hAnsiTheme="minorHAnsi" w:cstheme="minorHAnsi"/>
          <w:bCs/>
          <w:sz w:val="24"/>
          <w:szCs w:val="24"/>
        </w:rPr>
        <w:t xml:space="preserve"> about this opportunity</w:t>
      </w:r>
      <w:r>
        <w:rPr>
          <w:rFonts w:asciiTheme="minorHAnsi" w:hAnsiTheme="minorHAnsi" w:cstheme="minorHAnsi"/>
          <w:bCs/>
          <w:sz w:val="24"/>
          <w:szCs w:val="24"/>
        </w:rPr>
        <w:t xml:space="preserve">, please contact </w:t>
      </w:r>
      <w:hyperlink r:id="rId10" w:history="1">
        <w:r w:rsidR="00940D42" w:rsidRPr="00940D42">
          <w:rPr>
            <w:rStyle w:val="Hyperlink"/>
            <w:rFonts w:asciiTheme="minorHAnsi" w:hAnsiTheme="minorHAnsi" w:cstheme="minorHAnsi"/>
            <w:bCs/>
            <w:color w:val="FF0000"/>
            <w:sz w:val="24"/>
            <w:szCs w:val="24"/>
          </w:rPr>
          <w:t>mark@bollywoodbrassband.co.uk</w:t>
        </w:r>
      </w:hyperlink>
      <w:r w:rsidR="00940D42" w:rsidRPr="00940D42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or </w:t>
      </w:r>
      <w:hyperlink r:id="rId11" w:history="1">
        <w:r w:rsidR="00940D42" w:rsidRPr="00940D42">
          <w:rPr>
            <w:rStyle w:val="Hyperlink"/>
            <w:rFonts w:asciiTheme="minorHAnsi" w:hAnsiTheme="minorHAnsi" w:cstheme="minorHAnsi"/>
            <w:bCs/>
            <w:color w:val="FF0000"/>
            <w:sz w:val="24"/>
            <w:szCs w:val="24"/>
          </w:rPr>
          <w:t>geraldineblake66@gmail.com</w:t>
        </w:r>
      </w:hyperlink>
      <w:r w:rsidR="00940D42" w:rsidRPr="00940D42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bookmarkEnd w:id="0"/>
    </w:p>
    <w:sectPr w:rsidR="005D2DE9" w:rsidRPr="00B62F24" w:rsidSect="00402583">
      <w:headerReference w:type="first" r:id="rId12"/>
      <w:footerReference w:type="first" r:id="rId13"/>
      <w:pgSz w:w="11906" w:h="16838" w:code="9"/>
      <w:pgMar w:top="1135" w:right="1247" w:bottom="851" w:left="1191" w:header="851" w:footer="44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FE855" w14:textId="77777777" w:rsidR="009205F8" w:rsidRDefault="009205F8">
      <w:r>
        <w:separator/>
      </w:r>
    </w:p>
  </w:endnote>
  <w:endnote w:type="continuationSeparator" w:id="0">
    <w:p w14:paraId="638E5A4B" w14:textId="77777777" w:rsidR="009205F8" w:rsidRDefault="0092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C186" w14:textId="77777777" w:rsidR="00B6226D" w:rsidRDefault="00B6226D" w:rsidP="00B6226D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ABC Southwark Housing Co-operative is a registered society under the Co-operative and Community Benefit Societies Act 2014</w:t>
    </w:r>
  </w:p>
  <w:p w14:paraId="5219FE55" w14:textId="77777777" w:rsidR="00B6226D" w:rsidRDefault="00B6226D" w:rsidP="00B6226D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Registered Industrial and Provident Society 24009R</w:t>
    </w:r>
  </w:p>
  <w:p w14:paraId="4A3ED5C0" w14:textId="77777777" w:rsidR="00B6226D" w:rsidRDefault="00B6226D" w:rsidP="00B6226D">
    <w:pPr>
      <w:pStyle w:val="Footer"/>
      <w:jc w:val="center"/>
    </w:pPr>
    <w:r>
      <w:rPr>
        <w:rFonts w:ascii="Arial Narrow" w:hAnsi="Arial Narrow"/>
      </w:rPr>
      <w:t>Previously known as Housing Co-op in the Blue, and incorporating Bash Street Housing Co-op and Argoth Housing Co-op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A9280" w14:textId="77777777" w:rsidR="009205F8" w:rsidRDefault="009205F8">
      <w:r>
        <w:separator/>
      </w:r>
    </w:p>
  </w:footnote>
  <w:footnote w:type="continuationSeparator" w:id="0">
    <w:p w14:paraId="3785528B" w14:textId="77777777" w:rsidR="009205F8" w:rsidRDefault="0092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96998" w14:textId="77777777" w:rsidR="00B6226D" w:rsidRDefault="009205F8" w:rsidP="00B6226D">
    <w:pPr>
      <w:pStyle w:val="Heading1"/>
      <w:rPr>
        <w:rFonts w:ascii="Arial" w:hAnsi="Arial"/>
        <w:b/>
        <w:sz w:val="32"/>
      </w:rPr>
    </w:pPr>
    <w:r>
      <w:rPr>
        <w:rFonts w:ascii="Arial" w:hAnsi="Arial"/>
        <w:noProof/>
      </w:rPr>
      <w:object w:dxaOrig="1440" w:dyaOrig="1440" w14:anchorId="3EC62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09.7pt;margin-top:-7.7pt;width:94.5pt;height:83.25pt;z-index:251659264">
          <v:imagedata r:id="rId1" o:title=""/>
          <w10:wrap type="square"/>
        </v:shape>
        <o:OLEObject Type="Embed" ProgID="MS_ClipArt_Gallery" ShapeID="_x0000_s2055" DrawAspect="Content" ObjectID="_1676382302" r:id="rId2"/>
      </w:object>
    </w:r>
    <w:r w:rsidR="00B6226D">
      <w:rPr>
        <w:rFonts w:ascii="Arial" w:hAnsi="Arial"/>
        <w:b/>
        <w:sz w:val="48"/>
      </w:rPr>
      <w:t>ABC Southwark</w:t>
    </w:r>
    <w:r w:rsidR="00B6226D">
      <w:rPr>
        <w:rFonts w:ascii="Arial" w:hAnsi="Arial"/>
        <w:b/>
        <w:sz w:val="32"/>
      </w:rPr>
      <w:t xml:space="preserve"> Housing Co-operative Ltd</w:t>
    </w:r>
  </w:p>
  <w:p w14:paraId="11D4A252" w14:textId="77777777" w:rsidR="00B6226D" w:rsidRDefault="00B6226D" w:rsidP="00B6226D">
    <w:pPr>
      <w:rPr>
        <w:rFonts w:ascii="Arial" w:hAnsi="Arial"/>
      </w:rPr>
    </w:pPr>
    <w:r>
      <w:rPr>
        <w:rFonts w:ascii="Arial" w:hAnsi="Arial"/>
      </w:rPr>
      <w:t xml:space="preserve">Office:  18A William Blake House, 22 Elm Grove,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</w:rPr>
          <w:t>London</w:t>
        </w:r>
      </w:smartTag>
    </w:smartTag>
    <w:r>
      <w:rPr>
        <w:rFonts w:ascii="Arial" w:hAnsi="Arial"/>
      </w:rPr>
      <w:t xml:space="preserve"> SE15 5DE</w:t>
    </w:r>
  </w:p>
  <w:p w14:paraId="2563DCD0" w14:textId="77777777" w:rsidR="00B6226D" w:rsidRDefault="00B6226D" w:rsidP="00B6226D">
    <w:pPr>
      <w:pStyle w:val="Header"/>
      <w:pBdr>
        <w:bottom w:val="thinThickSmallGap" w:sz="24" w:space="13" w:color="auto"/>
      </w:pBdr>
      <w:rPr>
        <w:rFonts w:ascii="Arial" w:hAnsi="Arial"/>
      </w:rPr>
    </w:pPr>
    <w:r>
      <w:rPr>
        <w:rFonts w:ascii="Arial" w:hAnsi="Arial"/>
      </w:rPr>
      <w:t xml:space="preserve">Tel:  020 7732 9119  Fax:  0709 203 0417  e-mail: office@abchousing.co.uk </w:t>
    </w:r>
  </w:p>
  <w:p w14:paraId="031AD3CF" w14:textId="77777777" w:rsidR="00B6226D" w:rsidRDefault="00B6226D" w:rsidP="00B6226D">
    <w:pPr>
      <w:pStyle w:val="Header"/>
      <w:pBdr>
        <w:bottom w:val="thinThickSmallGap" w:sz="24" w:space="13" w:color="auto"/>
      </w:pBdr>
      <w:rPr>
        <w:rFonts w:ascii="Arial" w:hAnsi="Arial"/>
      </w:rPr>
    </w:pPr>
    <w:r>
      <w:rPr>
        <w:rFonts w:ascii="Arial" w:hAnsi="Arial"/>
      </w:rPr>
      <w:t>Website : abchousing.co.uk</w:t>
    </w:r>
  </w:p>
  <w:p w14:paraId="373C612D" w14:textId="77777777" w:rsidR="00B6226D" w:rsidRDefault="00B62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7B1C"/>
    <w:multiLevelType w:val="hybridMultilevel"/>
    <w:tmpl w:val="532A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6D6F"/>
    <w:multiLevelType w:val="hybridMultilevel"/>
    <w:tmpl w:val="AAC4D204"/>
    <w:lvl w:ilvl="0" w:tplc="98BCE368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3B07"/>
    <w:multiLevelType w:val="hybridMultilevel"/>
    <w:tmpl w:val="885A77E0"/>
    <w:lvl w:ilvl="0" w:tplc="98BCE368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4AF6"/>
    <w:multiLevelType w:val="hybridMultilevel"/>
    <w:tmpl w:val="05A85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5B"/>
    <w:rsid w:val="00004514"/>
    <w:rsid w:val="000C3AA9"/>
    <w:rsid w:val="00100CCF"/>
    <w:rsid w:val="00183CBD"/>
    <w:rsid w:val="0019730D"/>
    <w:rsid w:val="002162AF"/>
    <w:rsid w:val="0033281F"/>
    <w:rsid w:val="00386C86"/>
    <w:rsid w:val="00402583"/>
    <w:rsid w:val="00456320"/>
    <w:rsid w:val="00571117"/>
    <w:rsid w:val="005D2DE9"/>
    <w:rsid w:val="006A145C"/>
    <w:rsid w:val="0074373E"/>
    <w:rsid w:val="007C1F34"/>
    <w:rsid w:val="007C5768"/>
    <w:rsid w:val="00862C68"/>
    <w:rsid w:val="008A00BE"/>
    <w:rsid w:val="008C22D4"/>
    <w:rsid w:val="009205F8"/>
    <w:rsid w:val="00940D42"/>
    <w:rsid w:val="00A179AB"/>
    <w:rsid w:val="00A53454"/>
    <w:rsid w:val="00A85743"/>
    <w:rsid w:val="00B6226D"/>
    <w:rsid w:val="00B62F24"/>
    <w:rsid w:val="00BC0C32"/>
    <w:rsid w:val="00C35AA9"/>
    <w:rsid w:val="00CB7E9D"/>
    <w:rsid w:val="00CF4604"/>
    <w:rsid w:val="00DE7A40"/>
    <w:rsid w:val="00E03F5B"/>
    <w:rsid w:val="00E22F5B"/>
    <w:rsid w:val="00E5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,"/>
  <w14:docId w14:val="38EC124F"/>
  <w15:docId w15:val="{CD22B139-A513-4FBC-9370-AE1D92A0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CCF"/>
  </w:style>
  <w:style w:type="paragraph" w:styleId="Heading1">
    <w:name w:val="heading 1"/>
    <w:basedOn w:val="Normal"/>
    <w:next w:val="Normal"/>
    <w:qFormat/>
    <w:rsid w:val="00100CCF"/>
    <w:pPr>
      <w:keepNext/>
      <w:outlineLvl w:val="0"/>
    </w:pPr>
    <w:rPr>
      <w:rFonts w:ascii="Amaze" w:hAnsi="Amaze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0CCF"/>
    <w:rPr>
      <w:rFonts w:ascii="Arial Narrow" w:hAnsi="Arial Narrow"/>
      <w:sz w:val="26"/>
    </w:rPr>
  </w:style>
  <w:style w:type="paragraph" w:styleId="Header">
    <w:name w:val="header"/>
    <w:basedOn w:val="Normal"/>
    <w:rsid w:val="00100C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00CC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00CC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74373E"/>
  </w:style>
  <w:style w:type="paragraph" w:styleId="ListParagraph">
    <w:name w:val="List Paragraph"/>
    <w:basedOn w:val="Normal"/>
    <w:uiPriority w:val="34"/>
    <w:qFormat/>
    <w:rsid w:val="00B62F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8A00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2D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40D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D42"/>
  </w:style>
  <w:style w:type="character" w:customStyle="1" w:styleId="CommentTextChar">
    <w:name w:val="Comment Text Char"/>
    <w:basedOn w:val="DefaultParagraphFont"/>
    <w:link w:val="CommentText"/>
    <w:semiHidden/>
    <w:rsid w:val="00940D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vo.org.u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xagon.org.u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raldineblake66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k@bollywoodbrassban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abchousing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ldine\AppData\Local\Packages\microsoft.windowscommunicationsapps_8wekyb3d8bbwe\LocalState\Files\S0\122126\Attachments\ABC%20headed%202014%5b144520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 headed 2014[144520].dotx</Template>
  <TotalTime>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Julian Adams</cp:lastModifiedBy>
  <cp:revision>2</cp:revision>
  <cp:lastPrinted>2000-10-09T09:06:00Z</cp:lastPrinted>
  <dcterms:created xsi:type="dcterms:W3CDTF">2021-03-04T16:59:00Z</dcterms:created>
  <dcterms:modified xsi:type="dcterms:W3CDTF">2021-03-04T16:59:00Z</dcterms:modified>
</cp:coreProperties>
</file>